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spacing w:line="360" w:lineRule="auto"/>
        <w:outlineLvl w:val="1"/>
        <w:rPr>
          <w:rFonts w:hint="eastAsia" w:ascii="宋体" w:hAnsi="宋体" w:eastAsia="宋体" w:cs="宋体"/>
          <w:b/>
          <w:sz w:val="32"/>
          <w:lang w:eastAsia="zh-CN"/>
        </w:rPr>
      </w:pPr>
      <w:r>
        <w:rPr>
          <w:rFonts w:hint="eastAsia" w:ascii="宋体" w:hAnsi="宋体" w:eastAsia="宋体" w:cs="宋体"/>
          <w:b/>
          <w:sz w:val="32"/>
          <w:lang w:eastAsia="zh-CN"/>
        </w:rPr>
        <w:t>项目概述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eastAsia="zh-CN"/>
        </w:rPr>
        <w:t>为满足我院日常工作需要，拟</w:t>
      </w:r>
      <w:r>
        <w:rPr>
          <w:rFonts w:hint="eastAsia"/>
          <w:sz w:val="24"/>
          <w:szCs w:val="24"/>
          <w:lang w:val="en-US" w:eastAsia="zh-CN"/>
        </w:rPr>
        <w:t>采购一家供应商为我院提供塑料制品普通耗材配送服务。</w:t>
      </w:r>
    </w:p>
    <w:p>
      <w:pPr>
        <w:pStyle w:val="3"/>
        <w:numPr>
          <w:ilvl w:val="0"/>
          <w:numId w:val="1"/>
        </w:numPr>
        <w:spacing w:line="360" w:lineRule="auto"/>
        <w:ind w:left="0" w:leftChars="0" w:firstLine="0" w:firstLineChars="0"/>
        <w:jc w:val="both"/>
        <w:outlineLvl w:val="1"/>
        <w:rPr>
          <w:rFonts w:hint="eastAsia" w:ascii="宋体" w:hAnsi="宋体" w:eastAsia="宋体" w:cs="宋体"/>
          <w:b/>
          <w:bCs/>
          <w:sz w:val="32"/>
        </w:rPr>
      </w:pPr>
      <w:r>
        <w:rPr>
          <w:rFonts w:hint="eastAsia" w:ascii="宋体" w:hAnsi="宋体" w:eastAsia="宋体" w:cs="宋体"/>
          <w:b/>
          <w:bCs/>
          <w:sz w:val="32"/>
          <w:lang w:eastAsia="zh-CN"/>
        </w:rPr>
        <w:t>服务内容及要求</w:t>
      </w:r>
      <w:r>
        <w:rPr>
          <w:rFonts w:hint="eastAsia" w:ascii="宋体" w:hAnsi="宋体" w:eastAsia="宋体" w:cs="宋体"/>
          <w:b/>
          <w:sz w:val="32"/>
          <w:lang w:eastAsia="zh-CN"/>
        </w:rPr>
        <w:t>（实质性要求）</w:t>
      </w:r>
    </w:p>
    <w:p>
      <w:pPr>
        <w:rPr>
          <w:rFonts w:hint="eastAsia"/>
          <w:sz w:val="28"/>
          <w:szCs w:val="28"/>
        </w:rPr>
      </w:pPr>
      <w:r>
        <w:rPr>
          <w:rFonts w:hint="eastAsia" w:ascii="宋体" w:hAnsi="宋体" w:eastAsia="宋体" w:cs="宋体"/>
          <w:b/>
          <w:sz w:val="28"/>
          <w:szCs w:val="28"/>
          <w:lang w:val="en-US" w:eastAsia="zh-CN"/>
        </w:rPr>
        <w:t>1、</w:t>
      </w:r>
      <w:r>
        <w:rPr>
          <w:rFonts w:hint="eastAsia" w:ascii="宋体" w:hAnsi="宋体" w:eastAsia="宋体" w:cs="宋体"/>
          <w:b/>
          <w:sz w:val="28"/>
          <w:szCs w:val="28"/>
          <w:lang w:eastAsia="zh-CN"/>
        </w:rPr>
        <w:t>配送清单</w:t>
      </w:r>
    </w:p>
    <w:tbl>
      <w:tblPr>
        <w:tblStyle w:val="4"/>
        <w:tblW w:w="961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3"/>
        <w:gridCol w:w="2577"/>
        <w:gridCol w:w="3533"/>
        <w:gridCol w:w="1170"/>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86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577"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3533" w:type="dxa"/>
            <w:tcBorders>
              <w:top w:val="single" w:color="000000" w:sz="4" w:space="0"/>
              <w:left w:val="single" w:color="000000" w:sz="4" w:space="0"/>
              <w:bottom w:val="nil"/>
              <w:right w:val="single" w:color="000000" w:sz="4" w:space="0"/>
            </w:tcBorders>
            <w:noWrap w:val="0"/>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规格要求</w:t>
            </w:r>
          </w:p>
        </w:tc>
        <w:tc>
          <w:tcPr>
            <w:tcW w:w="117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47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8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药袋（普通）1</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规格：45*30cm；；</w:t>
            </w:r>
          </w:p>
          <w:p>
            <w:pPr>
              <w:keepNext w:val="0"/>
              <w:keepLines w:val="0"/>
              <w:widowControl/>
              <w:numPr>
                <w:ilvl w:val="0"/>
                <w:numId w:val="2"/>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包装要求：500个/把；</w:t>
            </w:r>
          </w:p>
          <w:p>
            <w:pPr>
              <w:keepNext w:val="0"/>
              <w:keepLines w:val="0"/>
              <w:widowControl/>
              <w:numPr>
                <w:ilvl w:val="0"/>
                <w:numId w:val="2"/>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承重量：≥2.5KG。</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8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药袋（普通）2</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规格：25*39cm；</w:t>
            </w:r>
          </w:p>
          <w:p>
            <w:pPr>
              <w:keepNext w:val="0"/>
              <w:keepLines w:val="0"/>
              <w:widowControl/>
              <w:numPr>
                <w:ilvl w:val="0"/>
                <w:numId w:val="3"/>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包装要求：500个/把；</w:t>
            </w:r>
          </w:p>
          <w:p>
            <w:pPr>
              <w:keepNext w:val="0"/>
              <w:keepLines w:val="0"/>
              <w:widowControl/>
              <w:numPr>
                <w:ilvl w:val="0"/>
                <w:numId w:val="3"/>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承重量：≥0.5KG。</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8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药袋（普通）3</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规格：20*35cm；</w:t>
            </w:r>
          </w:p>
          <w:p>
            <w:pPr>
              <w:keepNext w:val="0"/>
              <w:keepLines w:val="0"/>
              <w:widowControl/>
              <w:numPr>
                <w:ilvl w:val="0"/>
                <w:numId w:val="4"/>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包装要求：500个/把；</w:t>
            </w:r>
          </w:p>
          <w:p>
            <w:pPr>
              <w:keepNext w:val="0"/>
              <w:keepLines w:val="0"/>
              <w:widowControl/>
              <w:numPr>
                <w:ilvl w:val="0"/>
                <w:numId w:val="4"/>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承重量：≥0.5KG。</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8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片袋（普通）1</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5"/>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规格：51*39cm；</w:t>
            </w:r>
          </w:p>
          <w:p>
            <w:pPr>
              <w:keepNext w:val="0"/>
              <w:keepLines w:val="0"/>
              <w:widowControl/>
              <w:numPr>
                <w:ilvl w:val="0"/>
                <w:numId w:val="5"/>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包装要求：500个/把；</w:t>
            </w:r>
          </w:p>
          <w:p>
            <w:pPr>
              <w:keepNext w:val="0"/>
              <w:keepLines w:val="0"/>
              <w:widowControl/>
              <w:numPr>
                <w:ilvl w:val="0"/>
                <w:numId w:val="5"/>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承重量：≥0.5KG。</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8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片袋（普通）2</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6"/>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规格：46*31cm；</w:t>
            </w:r>
          </w:p>
          <w:p>
            <w:pPr>
              <w:keepNext w:val="0"/>
              <w:keepLines w:val="0"/>
              <w:widowControl/>
              <w:numPr>
                <w:ilvl w:val="0"/>
                <w:numId w:val="6"/>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包装要求：500个/把；</w:t>
            </w:r>
          </w:p>
          <w:p>
            <w:pPr>
              <w:keepNext w:val="0"/>
              <w:keepLines w:val="0"/>
              <w:widowControl/>
              <w:numPr>
                <w:ilvl w:val="0"/>
                <w:numId w:val="6"/>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承重量：≥0.5KG。</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8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药袋（环保可降解）1</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7"/>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规格：45*30cm；</w:t>
            </w:r>
          </w:p>
          <w:p>
            <w:pPr>
              <w:keepNext w:val="0"/>
              <w:keepLines w:val="0"/>
              <w:widowControl/>
              <w:numPr>
                <w:ilvl w:val="0"/>
                <w:numId w:val="7"/>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包装要求：500个/把；</w:t>
            </w:r>
          </w:p>
          <w:p>
            <w:pPr>
              <w:keepNext w:val="0"/>
              <w:keepLines w:val="0"/>
              <w:widowControl/>
              <w:numPr>
                <w:ilvl w:val="0"/>
                <w:numId w:val="7"/>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承重量：≥2.5KG。</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8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药袋（环保可降解）2</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8"/>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规格：25*39cm；</w:t>
            </w:r>
          </w:p>
          <w:p>
            <w:pPr>
              <w:keepNext w:val="0"/>
              <w:keepLines w:val="0"/>
              <w:widowControl/>
              <w:numPr>
                <w:ilvl w:val="0"/>
                <w:numId w:val="8"/>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包装要求：500个/把；</w:t>
            </w:r>
          </w:p>
          <w:p>
            <w:pPr>
              <w:keepNext w:val="0"/>
              <w:keepLines w:val="0"/>
              <w:widowControl/>
              <w:numPr>
                <w:ilvl w:val="0"/>
                <w:numId w:val="8"/>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承重量：≥0.5KG。</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8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药袋（环保可降解）3</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规格：20*35cm；</w:t>
            </w:r>
          </w:p>
          <w:p>
            <w:pPr>
              <w:keepNext w:val="0"/>
              <w:keepLines w:val="0"/>
              <w:widowControl/>
              <w:numPr>
                <w:ilvl w:val="0"/>
                <w:numId w:val="9"/>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包装要求：500个/把；</w:t>
            </w:r>
          </w:p>
          <w:p>
            <w:pPr>
              <w:keepNext w:val="0"/>
              <w:keepLines w:val="0"/>
              <w:widowControl/>
              <w:numPr>
                <w:ilvl w:val="0"/>
                <w:numId w:val="9"/>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承重量：≥0.5KG。</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8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片袋（环保可降解）1</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规格：51*39cm；</w:t>
            </w:r>
          </w:p>
          <w:p>
            <w:pPr>
              <w:keepNext w:val="0"/>
              <w:keepLines w:val="0"/>
              <w:widowControl/>
              <w:numPr>
                <w:ilvl w:val="0"/>
                <w:numId w:val="10"/>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包装要求：500个/把；</w:t>
            </w:r>
          </w:p>
          <w:p>
            <w:pPr>
              <w:keepNext w:val="0"/>
              <w:keepLines w:val="0"/>
              <w:widowControl/>
              <w:numPr>
                <w:ilvl w:val="0"/>
                <w:numId w:val="10"/>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承重量：≥0.5KG。</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8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片袋（环保可降解）2</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1"/>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规格：46*31cm；</w:t>
            </w:r>
          </w:p>
          <w:p>
            <w:pPr>
              <w:keepNext w:val="0"/>
              <w:keepLines w:val="0"/>
              <w:widowControl/>
              <w:numPr>
                <w:ilvl w:val="0"/>
                <w:numId w:val="11"/>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包装要求：500个/把；</w:t>
            </w:r>
          </w:p>
          <w:p>
            <w:pPr>
              <w:keepNext w:val="0"/>
              <w:keepLines w:val="0"/>
              <w:widowControl/>
              <w:numPr>
                <w:ilvl w:val="0"/>
                <w:numId w:val="11"/>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承重量：≥0.5KG。</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8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利器盒1</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2"/>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型号：小</w:t>
            </w:r>
          </w:p>
          <w:p>
            <w:pPr>
              <w:keepNext w:val="0"/>
              <w:keepLines w:val="0"/>
              <w:widowControl/>
              <w:numPr>
                <w:ilvl w:val="0"/>
                <w:numId w:val="12"/>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承重量：≥5L。</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8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利器盒2</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3"/>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型号：中</w:t>
            </w:r>
          </w:p>
          <w:p>
            <w:pPr>
              <w:keepNext w:val="0"/>
              <w:keepLines w:val="0"/>
              <w:widowControl/>
              <w:numPr>
                <w:ilvl w:val="0"/>
                <w:numId w:val="13"/>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承重量：≥10L。</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8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利器盒3</w:t>
            </w:r>
          </w:p>
        </w:tc>
        <w:tc>
          <w:tcPr>
            <w:tcW w:w="3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4"/>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型号：大</w:t>
            </w:r>
          </w:p>
          <w:p>
            <w:pPr>
              <w:keepNext w:val="0"/>
              <w:keepLines w:val="0"/>
              <w:widowControl/>
              <w:numPr>
                <w:ilvl w:val="0"/>
                <w:numId w:val="14"/>
              </w:numPr>
              <w:suppressLineNumbers w:val="0"/>
              <w:ind w:left="425" w:leftChars="0" w:hanging="425"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承重量：≥15L。</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w:t>
            </w:r>
          </w:p>
        </w:tc>
      </w:tr>
    </w:tbl>
    <w:p>
      <w:pPr>
        <w:pStyle w:val="2"/>
        <w:spacing w:line="360" w:lineRule="auto"/>
        <w:ind w:firstLine="480" w:firstLineChars="200"/>
        <w:outlineLvl w:val="9"/>
        <w:rPr>
          <w:rFonts w:hint="eastAsia" w:ascii="宋体" w:hAnsi="宋体" w:eastAsia="宋体" w:cs="宋体"/>
          <w:sz w:val="24"/>
          <w:highlight w:val="none"/>
        </w:rPr>
      </w:pPr>
    </w:p>
    <w:p>
      <w:pPr>
        <w:pStyle w:val="2"/>
        <w:spacing w:line="360" w:lineRule="auto"/>
        <w:outlineLvl w:val="1"/>
        <w:rPr>
          <w:rFonts w:hint="eastAsia"/>
          <w:sz w:val="28"/>
          <w:szCs w:val="28"/>
          <w:highlight w:val="none"/>
        </w:rPr>
      </w:pPr>
      <w:r>
        <w:rPr>
          <w:rFonts w:hint="eastAsia" w:ascii="宋体" w:hAnsi="宋体" w:eastAsia="宋体" w:cs="宋体"/>
          <w:b/>
          <w:sz w:val="28"/>
          <w:szCs w:val="28"/>
          <w:highlight w:val="none"/>
          <w:lang w:val="en-US" w:eastAsia="zh-CN"/>
        </w:rPr>
        <w:t>2、</w:t>
      </w:r>
      <w:r>
        <w:rPr>
          <w:rFonts w:hint="eastAsia" w:ascii="宋体" w:hAnsi="宋体" w:eastAsia="宋体" w:cs="宋体"/>
          <w:b/>
          <w:sz w:val="28"/>
          <w:szCs w:val="28"/>
          <w:highlight w:val="none"/>
          <w:lang w:eastAsia="zh-CN"/>
        </w:rPr>
        <w:t>配送服务要求（实质性要求）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1、配送总体要求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1.1供应商应按照采购人的需求及采购计划按时、按质、按量进行配送。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1.2成交供应商应严格按照响应文件响应的产品进行配送，包括品牌、规格、型号、生产厂家等。未经采购人同意，供应商不得擅自变更产品。如确需变更产品，须由供应商向采购人提出书面申请，经采购人审批同意后才能进行配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1.3配送具体实施方案由供需双方在签订采购合同时另行约定。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2、配送质量要求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2.1供应商配送的产品必须符合国家质量监督管理部门规定的质量标准和管理规范，确保符合政府相关采购、销售管理规定。如供应商提供的产品出现质量问题或与磋商文件、响应文件不符，采购人有权退货，并追究由此造成的经济损失及相关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2.2供应商配送产品时，应按标准保护措施进行包装，以防止产品在运输过程中损坏或变质，确保完好无损运抵指定地点。对于破损产品须按采购人要求进行及时调换。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3、配送物流要求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3.1供应商应组织专业运输车辆及配送人员，按时、按质、按量向采购人提供配送耗材，备有充足库存，负责产品的运输、现场搬运，并按要求送达采购人指定地点。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3.2供应商应在2小时内响应采购人订单，并从订单下达之时起，24小时内送至采购人指定地点。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3.3对配送耗材所提供的相关票据应符合财经制度的相关规定，并保证所提供票据和相关材料的真实性和有效性。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eastAsia="zh-CN"/>
        </w:rPr>
      </w:pPr>
      <w:r>
        <w:rPr>
          <w:rFonts w:hint="eastAsia" w:ascii="Cambria" w:hAnsi="Cambria" w:eastAsia="Times New Roman" w:cs="Times New Roman"/>
          <w:b/>
          <w:bCs/>
          <w:kern w:val="28"/>
          <w:sz w:val="32"/>
          <w:szCs w:val="32"/>
          <w:lang w:val="en-US" w:eastAsia="zh-CN" w:bidi="ar-SA"/>
        </w:rPr>
        <w:t>三、其他要求：</w:t>
      </w:r>
      <w:r>
        <w:rPr>
          <w:rFonts w:hint="eastAsia"/>
          <w:sz w:val="24"/>
          <w:szCs w:val="24"/>
          <w:lang w:eastAsia="zh-CN"/>
        </w:rPr>
        <w:t>（本项不做实质性要求，仅作后续评分参考）</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供应商根据自身情况，结合项目实际需求在响应时可提供：</w:t>
      </w:r>
    </w:p>
    <w:p>
      <w:pPr>
        <w:pStyle w:val="2"/>
        <w:keepNext w:val="0"/>
        <w:keepLines w:val="0"/>
        <w:pageBreakBefore w:val="0"/>
        <w:widowControl w:val="0"/>
        <w:numPr>
          <w:ilvl w:val="0"/>
          <w:numId w:val="15"/>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项目实施方案包含：</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服务方案 包括:①备品备件方案；②产品配送方案；③组织协调方案；④诚信廉洁方案；⑤电子化采购实施方案；⑥运输保障及装卸；⑦安全文明及保障措施等。</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应急预案 包括:①配送突发状况处理方案；②产品突发状况处理方案；③应急物资的调配方案；④应急人员配置等。</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内控制度 包括①产品品控管理制度；②产品采购监管制度；③产品仓储管理制度；④产品配送管理制度等。</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2、后续服务方案包含：①后续服务人员配置；②后续服务内容及范围；③后续服务保障措施；④后续服务响应时间等</w:t>
      </w:r>
      <w:r>
        <w:rPr>
          <w:rFonts w:hint="eastAsia" w:ascii="宋体" w:hAnsi="宋体" w:eastAsia="宋体" w:cs="宋体"/>
          <w:sz w:val="24"/>
          <w:szCs w:val="24"/>
          <w:highlight w:val="none"/>
          <w:lang w:eastAsia="zh-CN"/>
        </w:rPr>
        <w:t>。</w:t>
      </w:r>
    </w:p>
    <w:p>
      <w:pPr>
        <w:pStyle w:val="2"/>
        <w:spacing w:line="360" w:lineRule="auto"/>
        <w:outlineLvl w:val="1"/>
        <w:rPr>
          <w:rFonts w:hint="eastAsia" w:ascii="宋体" w:hAnsi="宋体" w:eastAsia="宋体" w:cs="宋体"/>
          <w:b/>
          <w:sz w:val="32"/>
          <w:highlight w:val="none"/>
          <w:lang w:eastAsia="zh-CN"/>
        </w:rPr>
      </w:pPr>
      <w:r>
        <w:rPr>
          <w:rFonts w:hint="eastAsia" w:ascii="宋体" w:hAnsi="宋体" w:eastAsia="宋体" w:cs="宋体"/>
          <w:b/>
          <w:sz w:val="32"/>
          <w:highlight w:val="none"/>
          <w:lang w:eastAsia="zh-CN"/>
        </w:rPr>
        <w:t>四</w:t>
      </w:r>
      <w:r>
        <w:rPr>
          <w:rFonts w:hint="eastAsia" w:ascii="宋体" w:hAnsi="宋体" w:eastAsia="宋体" w:cs="宋体"/>
          <w:b/>
          <w:sz w:val="32"/>
          <w:highlight w:val="none"/>
        </w:rPr>
        <w:t>、商务要求</w:t>
      </w:r>
      <w:r>
        <w:rPr>
          <w:rFonts w:hint="eastAsia" w:ascii="宋体" w:hAnsi="宋体" w:eastAsia="宋体" w:cs="宋体"/>
          <w:b/>
          <w:sz w:val="32"/>
          <w:highlight w:val="none"/>
          <w:lang w:eastAsia="zh-CN"/>
        </w:rPr>
        <w:t>（实质性要求）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履约期限</w:t>
      </w:r>
      <w:r>
        <w:rPr>
          <w:rFonts w:hint="eastAsia" w:ascii="宋体" w:hAnsi="宋体" w:eastAsia="宋体" w:cs="宋体"/>
          <w:color w:val="auto"/>
          <w:sz w:val="24"/>
          <w:szCs w:val="24"/>
          <w:highlight w:val="none"/>
        </w:rPr>
        <w:t>：</w:t>
      </w:r>
      <w:r>
        <w:rPr>
          <w:rFonts w:hint="eastAsia" w:eastAsia="宋体" w:cs="宋体"/>
          <w:color w:val="auto"/>
          <w:sz w:val="24"/>
          <w:szCs w:val="24"/>
          <w:highlight w:val="none"/>
          <w:lang w:eastAsia="zh-CN"/>
        </w:rPr>
        <w:t>自合同签订生效之日起</w:t>
      </w:r>
      <w:r>
        <w:rPr>
          <w:rFonts w:hint="eastAsia" w:eastAsia="宋体" w:cs="宋体"/>
          <w:color w:val="auto"/>
          <w:sz w:val="24"/>
          <w:szCs w:val="24"/>
          <w:highlight w:val="none"/>
          <w:lang w:val="en-US" w:eastAsia="zh-CN"/>
        </w:rPr>
        <w:t>1年</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auto"/>
          <w:sz w:val="24"/>
          <w:szCs w:val="24"/>
          <w:highlight w:val="none"/>
        </w:rPr>
        <w:t>（具体以合同</w:t>
      </w:r>
      <w:r>
        <w:rPr>
          <w:rFonts w:hint="eastAsia" w:eastAsia="宋体" w:cs="宋体"/>
          <w:color w:val="auto"/>
          <w:sz w:val="24"/>
          <w:szCs w:val="24"/>
          <w:highlight w:val="none"/>
          <w:lang w:eastAsia="zh-CN"/>
        </w:rPr>
        <w:t>约定</w:t>
      </w:r>
      <w:r>
        <w:rPr>
          <w:rFonts w:hint="eastAsia" w:ascii="宋体" w:hAnsi="宋体" w:eastAsia="宋体" w:cs="宋体"/>
          <w:color w:val="auto"/>
          <w:sz w:val="24"/>
          <w:szCs w:val="24"/>
          <w:highlight w:val="none"/>
        </w:rPr>
        <w:t>为准）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rPr>
        <w:t>2、</w:t>
      </w:r>
      <w:r>
        <w:rPr>
          <w:rFonts w:hint="eastAsia" w:eastAsia="宋体" w:cs="宋体"/>
          <w:color w:val="auto"/>
          <w:sz w:val="24"/>
          <w:szCs w:val="24"/>
          <w:highlight w:val="none"/>
          <w:lang w:eastAsia="zh-CN"/>
        </w:rPr>
        <w:t>结算要求</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供应商所提供的产品经验收合格、使用正常、无质量问题前提下按入库的实际数量*成交单价结算</w:t>
      </w:r>
      <w:r>
        <w:rPr>
          <w:rFonts w:hint="eastAsia"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rPr>
        <w:t>（具体以合同</w:t>
      </w:r>
      <w:r>
        <w:rPr>
          <w:rFonts w:hint="eastAsia" w:eastAsia="宋体" w:cs="宋体"/>
          <w:b w:val="0"/>
          <w:bCs w:val="0"/>
          <w:color w:val="auto"/>
          <w:sz w:val="24"/>
          <w:szCs w:val="24"/>
          <w:highlight w:val="none"/>
          <w:lang w:eastAsia="zh-CN"/>
        </w:rPr>
        <w:t>约定</w:t>
      </w:r>
      <w:r>
        <w:rPr>
          <w:rFonts w:hint="eastAsia" w:ascii="宋体" w:hAnsi="宋体" w:eastAsia="宋体" w:cs="宋体"/>
          <w:b w:val="0"/>
          <w:bCs w:val="0"/>
          <w:color w:val="auto"/>
          <w:sz w:val="24"/>
          <w:szCs w:val="24"/>
          <w:highlight w:val="none"/>
        </w:rPr>
        <w:t>为准）</w:t>
      </w:r>
    </w:p>
    <w:p>
      <w:pPr>
        <w:pStyle w:val="2"/>
        <w:keepNext w:val="0"/>
        <w:keepLines w:val="0"/>
        <w:pageBreakBefore w:val="0"/>
        <w:widowControl w:val="0"/>
        <w:numPr>
          <w:ilvl w:val="0"/>
          <w:numId w:val="16"/>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履约</w:t>
      </w:r>
      <w:r>
        <w:rPr>
          <w:rFonts w:hint="eastAsia" w:ascii="宋体" w:hAnsi="宋体" w:eastAsia="宋体" w:cs="宋体"/>
          <w:b w:val="0"/>
          <w:bCs w:val="0"/>
          <w:color w:val="auto"/>
          <w:sz w:val="24"/>
          <w:szCs w:val="24"/>
          <w:highlight w:val="none"/>
        </w:rPr>
        <w:t>地点：采购人指定地点。</w:t>
      </w:r>
    </w:p>
    <w:p>
      <w:pPr>
        <w:pStyle w:val="2"/>
        <w:keepNext w:val="0"/>
        <w:keepLines w:val="0"/>
        <w:pageBreakBefore w:val="0"/>
        <w:widowControl w:val="0"/>
        <w:numPr>
          <w:ilvl w:val="0"/>
          <w:numId w:val="16"/>
        </w:numPr>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sz w:val="24"/>
          <w:szCs w:val="24"/>
          <w:highlight w:val="none"/>
          <w:u w:val="none"/>
          <w:lang w:val="en-US" w:eastAsia="zh-CN"/>
        </w:rPr>
        <w:t>报</w:t>
      </w:r>
      <w:r>
        <w:rPr>
          <w:rFonts w:hint="eastAsia" w:ascii="宋体" w:hAnsi="宋体" w:eastAsia="宋体" w:cs="宋体"/>
          <w:sz w:val="24"/>
          <w:szCs w:val="24"/>
          <w:highlight w:val="none"/>
          <w:u w:val="none"/>
          <w:lang w:val="en-US" w:eastAsia="zh-CN"/>
        </w:rPr>
        <w:t>价要求：本项目采用报单价方式报价，供应商所提供报价应是针对本项目提供的服务及服务所需的配送车辆、产品、人工、装卸、运输、保险、后续服务、管理、利润、检验检测、税金等其它各类费用的总和，采购人不再支付其他费用。</w:t>
      </w:r>
    </w:p>
    <w:p>
      <w:pPr>
        <w:pStyle w:val="2"/>
        <w:keepNext w:val="0"/>
        <w:keepLines w:val="0"/>
        <w:pageBreakBefore w:val="0"/>
        <w:widowControl w:val="0"/>
        <w:numPr>
          <w:ilvl w:val="0"/>
          <w:numId w:val="16"/>
        </w:numPr>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安全责任:供应商应为完成本项目做好相应的安全防护措施，项目实施过程中因供应商原因造成的安全责任由成交供应商负责，采购人不承担任何责任。</w:t>
      </w:r>
      <w:r>
        <w:rPr>
          <w:rFonts w:hint="eastAsia" w:ascii="宋体" w:hAnsi="宋体" w:eastAsia="宋体" w:cs="宋体"/>
          <w:b/>
          <w:bCs/>
          <w:color w:val="auto"/>
          <w:sz w:val="24"/>
          <w:szCs w:val="24"/>
          <w:highlight w:val="none"/>
          <w:lang w:eastAsia="zh-CN"/>
        </w:rPr>
        <w:t>(提供承诺函)</w:t>
      </w:r>
    </w:p>
    <w:p>
      <w:pPr>
        <w:pStyle w:val="2"/>
        <w:keepNext w:val="0"/>
        <w:keepLines w:val="0"/>
        <w:pageBreakBefore w:val="0"/>
        <w:widowControl w:val="0"/>
        <w:numPr>
          <w:ilvl w:val="0"/>
          <w:numId w:val="16"/>
        </w:numPr>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lang w:val="en-US" w:eastAsia="zh-CN" w:bidi="ar-SA"/>
        </w:rPr>
        <w:t>验收标准：采购人按照政府采购相关法律法规、《财政部关于进一步加强政府采购需求和履约验收管理的指导意见》（财库〔2016〕205 号）、《政府采购需求管理办法》（财库</w:t>
      </w:r>
      <w:r>
        <w:rPr>
          <w:rFonts w:hint="eastAsia" w:ascii="宋体" w:hAnsi="宋体" w:eastAsia="宋体" w:cs="宋体"/>
          <w:color w:val="auto"/>
          <w:sz w:val="24"/>
          <w:szCs w:val="24"/>
          <w:lang w:eastAsia="zh-CN"/>
        </w:rPr>
        <w:t>〔2021〕22号）</w:t>
      </w:r>
      <w:r>
        <w:rPr>
          <w:rFonts w:hint="eastAsia" w:ascii="宋体" w:hAnsi="宋体" w:eastAsia="宋体" w:cs="宋体"/>
          <w:color w:val="auto"/>
          <w:sz w:val="24"/>
          <w:szCs w:val="24"/>
        </w:rPr>
        <w:t>的要求及国家行业主管部门规定的标准、方法和内容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highlight w:val="none"/>
        </w:rPr>
        <w:t>合同要求等进行验收。</w:t>
      </w:r>
    </w:p>
    <w:p>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、其他未尽事宜由供需双方在合同中详细约定。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4724D"/>
    <w:multiLevelType w:val="singleLevel"/>
    <w:tmpl w:val="9FE4724D"/>
    <w:lvl w:ilvl="0" w:tentative="0">
      <w:start w:val="3"/>
      <w:numFmt w:val="decimal"/>
      <w:suff w:val="nothing"/>
      <w:lvlText w:val="%1、"/>
      <w:lvlJc w:val="left"/>
    </w:lvl>
  </w:abstractNum>
  <w:abstractNum w:abstractNumId="1">
    <w:nsid w:val="A5351146"/>
    <w:multiLevelType w:val="singleLevel"/>
    <w:tmpl w:val="A5351146"/>
    <w:lvl w:ilvl="0" w:tentative="0">
      <w:start w:val="1"/>
      <w:numFmt w:val="decimal"/>
      <w:lvlText w:val="%1."/>
      <w:lvlJc w:val="left"/>
      <w:pPr>
        <w:ind w:left="425" w:hanging="425"/>
      </w:pPr>
      <w:rPr>
        <w:rFonts w:hint="default"/>
      </w:rPr>
    </w:lvl>
  </w:abstractNum>
  <w:abstractNum w:abstractNumId="2">
    <w:nsid w:val="AB54DF91"/>
    <w:multiLevelType w:val="singleLevel"/>
    <w:tmpl w:val="AB54DF91"/>
    <w:lvl w:ilvl="0" w:tentative="0">
      <w:start w:val="1"/>
      <w:numFmt w:val="decimal"/>
      <w:suff w:val="nothing"/>
      <w:lvlText w:val="%1、"/>
      <w:lvlJc w:val="left"/>
    </w:lvl>
  </w:abstractNum>
  <w:abstractNum w:abstractNumId="3">
    <w:nsid w:val="C90994CD"/>
    <w:multiLevelType w:val="singleLevel"/>
    <w:tmpl w:val="C90994CD"/>
    <w:lvl w:ilvl="0" w:tentative="0">
      <w:start w:val="1"/>
      <w:numFmt w:val="chineseCounting"/>
      <w:suff w:val="nothing"/>
      <w:lvlText w:val="%1、"/>
      <w:lvlJc w:val="left"/>
      <w:rPr>
        <w:rFonts w:hint="eastAsia"/>
      </w:rPr>
    </w:lvl>
  </w:abstractNum>
  <w:abstractNum w:abstractNumId="4">
    <w:nsid w:val="E0D81B56"/>
    <w:multiLevelType w:val="singleLevel"/>
    <w:tmpl w:val="E0D81B56"/>
    <w:lvl w:ilvl="0" w:tentative="0">
      <w:start w:val="1"/>
      <w:numFmt w:val="decimal"/>
      <w:lvlText w:val="%1."/>
      <w:lvlJc w:val="left"/>
      <w:pPr>
        <w:ind w:left="425" w:hanging="425"/>
      </w:pPr>
      <w:rPr>
        <w:rFonts w:hint="default"/>
      </w:rPr>
    </w:lvl>
  </w:abstractNum>
  <w:abstractNum w:abstractNumId="5">
    <w:nsid w:val="E20CCFC6"/>
    <w:multiLevelType w:val="singleLevel"/>
    <w:tmpl w:val="E20CCFC6"/>
    <w:lvl w:ilvl="0" w:tentative="0">
      <w:start w:val="1"/>
      <w:numFmt w:val="decimal"/>
      <w:lvlText w:val="%1."/>
      <w:lvlJc w:val="left"/>
      <w:pPr>
        <w:ind w:left="425" w:hanging="425"/>
      </w:pPr>
      <w:rPr>
        <w:rFonts w:hint="default"/>
      </w:rPr>
    </w:lvl>
  </w:abstractNum>
  <w:abstractNum w:abstractNumId="6">
    <w:nsid w:val="EDACDC08"/>
    <w:multiLevelType w:val="singleLevel"/>
    <w:tmpl w:val="EDACDC08"/>
    <w:lvl w:ilvl="0" w:tentative="0">
      <w:start w:val="1"/>
      <w:numFmt w:val="decimal"/>
      <w:lvlText w:val="%1."/>
      <w:lvlJc w:val="left"/>
      <w:pPr>
        <w:ind w:left="425" w:hanging="425"/>
      </w:pPr>
      <w:rPr>
        <w:rFonts w:hint="default"/>
      </w:rPr>
    </w:lvl>
  </w:abstractNum>
  <w:abstractNum w:abstractNumId="7">
    <w:nsid w:val="EDAD18C9"/>
    <w:multiLevelType w:val="singleLevel"/>
    <w:tmpl w:val="EDAD18C9"/>
    <w:lvl w:ilvl="0" w:tentative="0">
      <w:start w:val="1"/>
      <w:numFmt w:val="decimal"/>
      <w:lvlText w:val="%1."/>
      <w:lvlJc w:val="left"/>
      <w:pPr>
        <w:ind w:left="425" w:hanging="425"/>
      </w:pPr>
      <w:rPr>
        <w:rFonts w:hint="default"/>
      </w:rPr>
    </w:lvl>
  </w:abstractNum>
  <w:abstractNum w:abstractNumId="8">
    <w:nsid w:val="1BCCC51B"/>
    <w:multiLevelType w:val="singleLevel"/>
    <w:tmpl w:val="1BCCC51B"/>
    <w:lvl w:ilvl="0" w:tentative="0">
      <w:start w:val="1"/>
      <w:numFmt w:val="decimal"/>
      <w:lvlText w:val="%1."/>
      <w:lvlJc w:val="left"/>
      <w:pPr>
        <w:ind w:left="425" w:hanging="425"/>
      </w:pPr>
      <w:rPr>
        <w:rFonts w:hint="default"/>
      </w:rPr>
    </w:lvl>
  </w:abstractNum>
  <w:abstractNum w:abstractNumId="9">
    <w:nsid w:val="2D831A35"/>
    <w:multiLevelType w:val="singleLevel"/>
    <w:tmpl w:val="2D831A35"/>
    <w:lvl w:ilvl="0" w:tentative="0">
      <w:start w:val="1"/>
      <w:numFmt w:val="decimal"/>
      <w:lvlText w:val="%1."/>
      <w:lvlJc w:val="left"/>
      <w:pPr>
        <w:ind w:left="425" w:hanging="425"/>
      </w:pPr>
      <w:rPr>
        <w:rFonts w:hint="default"/>
      </w:rPr>
    </w:lvl>
  </w:abstractNum>
  <w:abstractNum w:abstractNumId="10">
    <w:nsid w:val="2E685AB9"/>
    <w:multiLevelType w:val="singleLevel"/>
    <w:tmpl w:val="2E685AB9"/>
    <w:lvl w:ilvl="0" w:tentative="0">
      <w:start w:val="1"/>
      <w:numFmt w:val="decimal"/>
      <w:lvlText w:val="%1."/>
      <w:lvlJc w:val="left"/>
      <w:pPr>
        <w:ind w:left="425" w:hanging="425"/>
      </w:pPr>
      <w:rPr>
        <w:rFonts w:hint="default"/>
      </w:rPr>
    </w:lvl>
  </w:abstractNum>
  <w:abstractNum w:abstractNumId="11">
    <w:nsid w:val="3829EE94"/>
    <w:multiLevelType w:val="singleLevel"/>
    <w:tmpl w:val="3829EE94"/>
    <w:lvl w:ilvl="0" w:tentative="0">
      <w:start w:val="1"/>
      <w:numFmt w:val="decimal"/>
      <w:lvlText w:val="%1."/>
      <w:lvlJc w:val="left"/>
      <w:pPr>
        <w:ind w:left="425" w:hanging="425"/>
      </w:pPr>
      <w:rPr>
        <w:rFonts w:hint="default"/>
      </w:rPr>
    </w:lvl>
  </w:abstractNum>
  <w:abstractNum w:abstractNumId="12">
    <w:nsid w:val="38CA1DAA"/>
    <w:multiLevelType w:val="singleLevel"/>
    <w:tmpl w:val="38CA1DAA"/>
    <w:lvl w:ilvl="0" w:tentative="0">
      <w:start w:val="1"/>
      <w:numFmt w:val="decimal"/>
      <w:lvlText w:val="%1."/>
      <w:lvlJc w:val="left"/>
      <w:pPr>
        <w:ind w:left="425" w:hanging="425"/>
      </w:pPr>
      <w:rPr>
        <w:rFonts w:hint="default"/>
      </w:rPr>
    </w:lvl>
  </w:abstractNum>
  <w:abstractNum w:abstractNumId="13">
    <w:nsid w:val="45F7970A"/>
    <w:multiLevelType w:val="singleLevel"/>
    <w:tmpl w:val="45F7970A"/>
    <w:lvl w:ilvl="0" w:tentative="0">
      <w:start w:val="1"/>
      <w:numFmt w:val="decimal"/>
      <w:lvlText w:val="%1."/>
      <w:lvlJc w:val="left"/>
      <w:pPr>
        <w:ind w:left="425" w:hanging="425"/>
      </w:pPr>
      <w:rPr>
        <w:rFonts w:hint="default"/>
      </w:rPr>
    </w:lvl>
  </w:abstractNum>
  <w:abstractNum w:abstractNumId="14">
    <w:nsid w:val="516BE854"/>
    <w:multiLevelType w:val="singleLevel"/>
    <w:tmpl w:val="516BE854"/>
    <w:lvl w:ilvl="0" w:tentative="0">
      <w:start w:val="1"/>
      <w:numFmt w:val="decimal"/>
      <w:lvlText w:val="%1."/>
      <w:lvlJc w:val="left"/>
      <w:pPr>
        <w:ind w:left="425" w:hanging="425"/>
      </w:pPr>
      <w:rPr>
        <w:rFonts w:hint="default"/>
      </w:rPr>
    </w:lvl>
  </w:abstractNum>
  <w:abstractNum w:abstractNumId="15">
    <w:nsid w:val="5268EBF0"/>
    <w:multiLevelType w:val="singleLevel"/>
    <w:tmpl w:val="5268EBF0"/>
    <w:lvl w:ilvl="0" w:tentative="0">
      <w:start w:val="1"/>
      <w:numFmt w:val="decimal"/>
      <w:lvlText w:val="%1."/>
      <w:lvlJc w:val="left"/>
      <w:pPr>
        <w:ind w:left="425" w:hanging="425"/>
      </w:pPr>
      <w:rPr>
        <w:rFonts w:hint="default"/>
      </w:rPr>
    </w:lvl>
  </w:abstractNum>
  <w:num w:numId="1">
    <w:abstractNumId w:val="3"/>
  </w:num>
  <w:num w:numId="2">
    <w:abstractNumId w:val="6"/>
  </w:num>
  <w:num w:numId="3">
    <w:abstractNumId w:val="14"/>
  </w:num>
  <w:num w:numId="4">
    <w:abstractNumId w:val="1"/>
  </w:num>
  <w:num w:numId="5">
    <w:abstractNumId w:val="8"/>
  </w:num>
  <w:num w:numId="6">
    <w:abstractNumId w:val="9"/>
  </w:num>
  <w:num w:numId="7">
    <w:abstractNumId w:val="7"/>
  </w:num>
  <w:num w:numId="8">
    <w:abstractNumId w:val="13"/>
  </w:num>
  <w:num w:numId="9">
    <w:abstractNumId w:val="11"/>
  </w:num>
  <w:num w:numId="10">
    <w:abstractNumId w:val="10"/>
  </w:num>
  <w:num w:numId="11">
    <w:abstractNumId w:val="5"/>
  </w:num>
  <w:num w:numId="12">
    <w:abstractNumId w:val="4"/>
  </w:num>
  <w:num w:numId="13">
    <w:abstractNumId w:val="12"/>
  </w:num>
  <w:num w:numId="14">
    <w:abstractNumId w:val="1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kMTY0NzdhNDdiY2NhOWU0NmZhYWRjMjA2NDg5NTYifQ=="/>
  </w:docVars>
  <w:rsids>
    <w:rsidRoot w:val="00000000"/>
    <w:rsid w:val="67D0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spacing w:after="120"/>
    </w:pPr>
    <w:rPr>
      <w:rFonts w:ascii="Times New Roman" w:hAnsi="Times New Roman"/>
      <w:sz w:val="21"/>
      <w:szCs w:val="24"/>
    </w:rPr>
  </w:style>
  <w:style w:type="paragraph" w:styleId="3">
    <w:name w:val="Subtitle"/>
    <w:basedOn w:val="1"/>
    <w:next w:val="1"/>
    <w:qFormat/>
    <w:uiPriority w:val="0"/>
    <w:pPr>
      <w:spacing w:before="240" w:after="60" w:line="312" w:lineRule="auto"/>
      <w:jc w:val="center"/>
      <w:outlineLvl w:val="1"/>
    </w:pPr>
    <w:rPr>
      <w:rFonts w:ascii="Cambria" w:hAnsi="Cambria" w:eastAsia="Times New Roman"/>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2024-04-29T08:08:24Z</dcterms:created>
  <dc:creator>Administrator</dc:creator>
  <cp:lastModifiedBy>木槿何溪°°</cp:lastModifiedBy>
  <dcterms:modified xsi:type="dcterms:W3CDTF">2024-04-29T08:08:45Z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573EBC5F06F64CBBBC3920FDE34FED6D_12</vt:lpwstr>
  </property>
</Properties>
</file>